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30E" w:rsidRPr="005477B4" w:rsidRDefault="00E5530E" w:rsidP="006B0228">
      <w:pPr>
        <w:pStyle w:val="Default"/>
        <w:spacing w:after="120"/>
        <w:jc w:val="center"/>
        <w:rPr>
          <w:b/>
          <w:color w:val="800000"/>
          <w:u w:val="single"/>
        </w:rPr>
      </w:pPr>
      <w:r w:rsidRPr="005477B4">
        <w:rPr>
          <w:b/>
          <w:color w:val="800000"/>
          <w:u w:val="single"/>
        </w:rPr>
        <w:t>Trabajo Práctico Evaluativo</w:t>
      </w:r>
    </w:p>
    <w:p w:rsidR="00E5530E" w:rsidRPr="005477B4" w:rsidRDefault="00E5530E" w:rsidP="006B0228">
      <w:pPr>
        <w:pStyle w:val="Default"/>
        <w:spacing w:after="120"/>
      </w:pPr>
    </w:p>
    <w:p w:rsidR="00E5530E" w:rsidRPr="005477B4" w:rsidRDefault="00E5530E" w:rsidP="006B0228">
      <w:pPr>
        <w:pStyle w:val="Default"/>
        <w:spacing w:after="120"/>
        <w:rPr>
          <w:color w:val="auto"/>
        </w:rPr>
      </w:pPr>
      <w:r w:rsidRPr="005477B4">
        <w:tab/>
        <w:t>Al leer y analizar las posturas de los 3 docentes se puede visualizar lo siguiente:</w:t>
      </w:r>
    </w:p>
    <w:p w:rsidR="00E5530E" w:rsidRPr="005477B4" w:rsidRDefault="00E5530E" w:rsidP="006B0228">
      <w:pPr>
        <w:spacing w:after="120" w:line="240" w:lineRule="auto"/>
        <w:rPr>
          <w:rFonts w:ascii="Times New Roman" w:hAnsi="Times New Roman"/>
          <w:b/>
          <w:color w:val="800000"/>
          <w:sz w:val="24"/>
          <w:szCs w:val="24"/>
          <w:u w:val="single"/>
        </w:rPr>
      </w:pPr>
      <w:r w:rsidRPr="005477B4">
        <w:rPr>
          <w:rFonts w:ascii="Times New Roman" w:hAnsi="Times New Roman"/>
          <w:b/>
          <w:color w:val="800000"/>
          <w:sz w:val="24"/>
          <w:szCs w:val="24"/>
          <w:u w:val="single"/>
        </w:rPr>
        <w:t>Docente A:</w:t>
      </w:r>
    </w:p>
    <w:p w:rsidR="00E5530E" w:rsidRPr="005477B4" w:rsidRDefault="00E5530E" w:rsidP="006B0228">
      <w:pPr>
        <w:autoSpaceDE w:val="0"/>
        <w:autoSpaceDN w:val="0"/>
        <w:adjustRightInd w:val="0"/>
        <w:spacing w:after="120" w:line="240" w:lineRule="auto"/>
        <w:jc w:val="both"/>
        <w:rPr>
          <w:rFonts w:ascii="Gill Sans MT Condensed" w:eastAsia="Malgun Gothic" w:hAnsi="Gill Sans MT Condensed" w:cs="Tahoma"/>
          <w:sz w:val="24"/>
          <w:szCs w:val="24"/>
        </w:rPr>
      </w:pPr>
      <w:r w:rsidRPr="005477B4">
        <w:rPr>
          <w:rFonts w:ascii="Times New Roman" w:hAnsi="Times New Roman"/>
          <w:sz w:val="24"/>
          <w:szCs w:val="24"/>
        </w:rPr>
        <w:tab/>
        <w:t xml:space="preserve">El primer docente en la propuesta de enseñanza  tiene una </w:t>
      </w:r>
      <w:r w:rsidRPr="005477B4">
        <w:rPr>
          <w:rFonts w:ascii="Times New Roman" w:hAnsi="Times New Roman"/>
          <w:sz w:val="24"/>
          <w:szCs w:val="24"/>
          <w:lang w:val="es-ES"/>
        </w:rPr>
        <w:t>concepción de la</w:t>
      </w:r>
      <w:r w:rsidRPr="005477B4">
        <w:rPr>
          <w:rFonts w:ascii="Times New Roman" w:hAnsi="Times New Roman"/>
          <w:color w:val="000000"/>
          <w:sz w:val="24"/>
          <w:szCs w:val="24"/>
          <w:lang w:val="es-ES"/>
        </w:rPr>
        <w:t xml:space="preserve"> </w:t>
      </w:r>
      <w:hyperlink r:id="rId7" w:tooltip="Educación" w:history="1">
        <w:r w:rsidRPr="005477B4">
          <w:rPr>
            <w:rStyle w:val="Hyperlink"/>
            <w:rFonts w:ascii="Times New Roman" w:hAnsi="Times New Roman"/>
            <w:color w:val="000000"/>
            <w:sz w:val="24"/>
            <w:szCs w:val="24"/>
            <w:u w:val="none"/>
            <w:lang w:val="es-ES"/>
          </w:rPr>
          <w:t>educación</w:t>
        </w:r>
      </w:hyperlink>
      <w:r w:rsidRPr="005477B4">
        <w:rPr>
          <w:rFonts w:ascii="Times New Roman" w:hAnsi="Times New Roman"/>
          <w:sz w:val="24"/>
          <w:szCs w:val="24"/>
          <w:lang w:val="es-ES"/>
        </w:rPr>
        <w:t xml:space="preserve"> como proceso de </w:t>
      </w:r>
      <w:r w:rsidRPr="005477B4">
        <w:rPr>
          <w:rFonts w:ascii="Times New Roman" w:hAnsi="Times New Roman"/>
          <w:iCs/>
          <w:sz w:val="24"/>
          <w:szCs w:val="24"/>
          <w:lang w:val="es-ES"/>
        </w:rPr>
        <w:t>depositar</w:t>
      </w:r>
      <w:r w:rsidRPr="005477B4">
        <w:rPr>
          <w:rFonts w:ascii="Times New Roman" w:hAnsi="Times New Roman"/>
          <w:sz w:val="24"/>
          <w:szCs w:val="24"/>
          <w:lang w:val="es-ES"/>
        </w:rPr>
        <w:t xml:space="preserve"> los contenidos en el educando por el educador. En lugar de observar la educación como comunicación y diálogo, la educación bancaria (Paulo Freire) contempla el educando como sujeto pasivo ignorante que ha de memorizar y repetir los contenidos que se le inculcan por el educador, poseedor de verdades únicas e inamovibles. Como  manifiesta el primer docente donde dice </w:t>
      </w:r>
      <w:r w:rsidRPr="005477B4">
        <w:rPr>
          <w:rFonts w:ascii="Tahoma" w:eastAsia="Malgun Gothic" w:hAnsi="Tahoma" w:cs="Tahoma"/>
          <w:sz w:val="24"/>
          <w:szCs w:val="24"/>
          <w:lang w:val="es-ES"/>
        </w:rPr>
        <w:t>“</w:t>
      </w:r>
      <w:r w:rsidRPr="005477B4">
        <w:rPr>
          <w:rFonts w:ascii="Gill Sans MT Condensed" w:eastAsia="Malgun Gothic" w:hAnsi="Gill Sans MT Condensed" w:cs="Tahoma"/>
          <w:sz w:val="24"/>
          <w:szCs w:val="24"/>
        </w:rPr>
        <w:t>les doy una buena explicación de todos los detalles, de lo que acontecía en esa época, que sepan exactamente los hechos de cada día de la semana de mayo.”</w:t>
      </w:r>
    </w:p>
    <w:p w:rsidR="00E5530E" w:rsidRPr="005477B4" w:rsidRDefault="00E5530E" w:rsidP="006B0228">
      <w:pPr>
        <w:spacing w:after="120" w:line="240" w:lineRule="auto"/>
        <w:jc w:val="both"/>
        <w:rPr>
          <w:rFonts w:ascii="Times New Roman" w:hAnsi="Times New Roman"/>
          <w:sz w:val="24"/>
          <w:szCs w:val="24"/>
        </w:rPr>
      </w:pPr>
      <w:r>
        <w:rPr>
          <w:rFonts w:ascii="Times New Roman" w:hAnsi="Times New Roman"/>
          <w:sz w:val="24"/>
          <w:szCs w:val="24"/>
        </w:rPr>
        <w:tab/>
      </w:r>
      <w:r w:rsidRPr="005477B4">
        <w:rPr>
          <w:rFonts w:ascii="Times New Roman" w:hAnsi="Times New Roman"/>
          <w:sz w:val="24"/>
          <w:szCs w:val="24"/>
        </w:rPr>
        <w:t>Es decir que el primer docente pone un acento en hechos que trascienden de lo observable y medible, en donde subyace una cuantificación, sosteniendo la defensa de la objetividad y neutralidad como observador en el proceso aprendizaje de sus alumnos; es decir lo que interesa aquí llenar de conocimientos al alumno como si este se tratase de un mero receptáculo vacío de los mismos, lo cual dista y mucho de lo que realmente es el enseñar. Lo observable y medible es lo que él ve  sobre el comportamiento del alumno, lo que le parece. Por lo tanto es un simple observador y no es un actor participe de la acción.</w:t>
      </w:r>
    </w:p>
    <w:p w:rsidR="00E5530E" w:rsidRPr="005477B4" w:rsidRDefault="00E5530E" w:rsidP="006B0228">
      <w:pPr>
        <w:spacing w:after="120" w:line="240" w:lineRule="auto"/>
        <w:jc w:val="both"/>
        <w:rPr>
          <w:rFonts w:ascii="Times New Roman" w:hAnsi="Times New Roman"/>
          <w:sz w:val="24"/>
          <w:szCs w:val="24"/>
        </w:rPr>
      </w:pPr>
      <w:r>
        <w:rPr>
          <w:rFonts w:ascii="Times New Roman" w:hAnsi="Times New Roman"/>
          <w:sz w:val="24"/>
          <w:szCs w:val="24"/>
        </w:rPr>
        <w:tab/>
      </w:r>
      <w:r w:rsidRPr="005477B4">
        <w:rPr>
          <w:rFonts w:ascii="Times New Roman" w:hAnsi="Times New Roman"/>
          <w:sz w:val="24"/>
          <w:szCs w:val="24"/>
        </w:rPr>
        <w:t xml:space="preserve">Otro caso que no se podría citar como recurrencia pero que es real  y concreto es el de un enciclopedismo lo que conlleva, a nuestro parecer, a una clara fragmentación del conocimiento, evitando la construcción  continuo enriquecimiento del mismo, dando como resultado su respectiva acumulación, pero solo de forma temporal. Es aquí que debemos, mencionar como dice Migueles María  Ángeles en su texto “ Cuestiones epistemológicas de la Didáctica(…) No siempre se aprende lo que se enseña (… ) muchas veces se aprende algo diferente a lo que se intenta enseñar. (Encuentro de facultades, departamentos  carreras, escuelas e instituciones de ciencias de la educación de universidades nacionales, Pág. 4) </w:t>
      </w:r>
    </w:p>
    <w:p w:rsidR="00E5530E" w:rsidRPr="005477B4" w:rsidRDefault="00E5530E" w:rsidP="006B0228">
      <w:pPr>
        <w:autoSpaceDE w:val="0"/>
        <w:autoSpaceDN w:val="0"/>
        <w:adjustRightInd w:val="0"/>
        <w:spacing w:after="120" w:line="240" w:lineRule="auto"/>
        <w:rPr>
          <w:rFonts w:ascii="Times New Roman" w:hAnsi="Times New Roman"/>
          <w:b/>
          <w:sz w:val="24"/>
          <w:szCs w:val="24"/>
          <w:u w:val="single"/>
        </w:rPr>
      </w:pPr>
    </w:p>
    <w:p w:rsidR="00E5530E" w:rsidRPr="005477B4" w:rsidRDefault="00E5530E" w:rsidP="006B0228">
      <w:pPr>
        <w:autoSpaceDE w:val="0"/>
        <w:autoSpaceDN w:val="0"/>
        <w:adjustRightInd w:val="0"/>
        <w:spacing w:after="120" w:line="240" w:lineRule="auto"/>
        <w:rPr>
          <w:rFonts w:ascii="Times New Roman" w:hAnsi="Times New Roman"/>
          <w:color w:val="800000"/>
          <w:sz w:val="24"/>
          <w:szCs w:val="24"/>
        </w:rPr>
      </w:pPr>
      <w:r w:rsidRPr="005477B4">
        <w:rPr>
          <w:rFonts w:ascii="Times New Roman" w:hAnsi="Times New Roman"/>
          <w:b/>
          <w:color w:val="800000"/>
          <w:sz w:val="24"/>
          <w:szCs w:val="24"/>
          <w:u w:val="single"/>
        </w:rPr>
        <w:t>Docente B</w:t>
      </w:r>
      <w:r w:rsidRPr="005477B4">
        <w:rPr>
          <w:rFonts w:ascii="Times New Roman" w:hAnsi="Times New Roman"/>
          <w:color w:val="800000"/>
          <w:sz w:val="24"/>
          <w:szCs w:val="24"/>
        </w:rPr>
        <w:t>:</w:t>
      </w:r>
    </w:p>
    <w:p w:rsidR="00E5530E" w:rsidRPr="005477B4" w:rsidRDefault="00E5530E" w:rsidP="005477B4">
      <w:pPr>
        <w:pStyle w:val="Default"/>
        <w:spacing w:after="120"/>
        <w:jc w:val="both"/>
        <w:rPr>
          <w:rFonts w:ascii="Gill Sans MT Condensed" w:hAnsi="Gill Sans MT Condensed"/>
          <w:color w:val="auto"/>
        </w:rPr>
      </w:pPr>
      <w:r w:rsidRPr="005477B4">
        <w:rPr>
          <w:color w:val="auto"/>
        </w:rPr>
        <w:tab/>
        <w:t xml:space="preserve">Recuperando las palabras del segundo docente; </w:t>
      </w:r>
      <w:r w:rsidRPr="005477B4">
        <w:rPr>
          <w:rFonts w:ascii="Gill Sans MT Condensed" w:hAnsi="Gill Sans MT Condensed"/>
          <w:color w:val="auto"/>
        </w:rPr>
        <w:t>“ Otra idea seria que investiguen si hoy se están dando procesos similares.. si hay colonias, cuales fueron los últimos países en independizarse... Podrían utilizar otras herramientas de Internet… ellos son nativos digitales, tal vez eso les despierte el interés.</w:t>
      </w:r>
    </w:p>
    <w:p w:rsidR="00E5530E" w:rsidRPr="005477B4" w:rsidRDefault="00E5530E" w:rsidP="005477B4">
      <w:pPr>
        <w:pStyle w:val="Default"/>
        <w:spacing w:after="120"/>
        <w:jc w:val="both"/>
        <w:rPr>
          <w:color w:val="auto"/>
          <w:lang w:val="es-MX"/>
        </w:rPr>
      </w:pPr>
      <w:r w:rsidRPr="005477B4">
        <w:rPr>
          <w:color w:val="auto"/>
        </w:rPr>
        <w:tab/>
        <w:t>El segundo docente plantea estrategias didácticas mediante la utilización de redes sociales, facebook, correo electrónico etc., con el objetivo que los alumnos logren la apropiación de los contenidos, también propone  que  se vincule  el contenido que  se está trabajando con la actualidad</w:t>
      </w:r>
      <w:r>
        <w:rPr>
          <w:color w:val="auto"/>
        </w:rPr>
        <w:t>.</w:t>
      </w:r>
      <w:r w:rsidRPr="005477B4">
        <w:rPr>
          <w:color w:val="auto"/>
        </w:rPr>
        <w:t xml:space="preserve"> Si bien con su postura, que no lleva </w:t>
      </w:r>
      <w:r w:rsidRPr="005477B4">
        <w:rPr>
          <w:b/>
          <w:i/>
          <w:color w:val="auto"/>
        </w:rPr>
        <w:t>ningún matiz reflexivo</w:t>
      </w:r>
      <w:r w:rsidRPr="005477B4">
        <w:rPr>
          <w:color w:val="auto"/>
        </w:rPr>
        <w:t xml:space="preserve">, plantea posibles soluciones para la practica educativa docente, el uso de herramientas actuales, contextuales con los alumnos, quienes desde el punto de vista tecnológicos son nativos en el uso </w:t>
      </w:r>
      <w:r>
        <w:rPr>
          <w:color w:val="auto"/>
        </w:rPr>
        <w:t>d</w:t>
      </w:r>
      <w:r w:rsidRPr="005477B4">
        <w:rPr>
          <w:color w:val="auto"/>
        </w:rPr>
        <w:t xml:space="preserve">e las mismas, necesitan de un docente (quien es un </w:t>
      </w:r>
      <w:r w:rsidRPr="005477B4">
        <w:rPr>
          <w:color w:val="auto"/>
          <w:lang w:val="es-MX"/>
        </w:rPr>
        <w:t>inmigrante digital -</w:t>
      </w:r>
      <w:r w:rsidRPr="005477B4">
        <w:rPr>
          <w:color w:val="auto"/>
        </w:rPr>
        <w:t xml:space="preserve"> como lo expresa </w:t>
      </w:r>
      <w:r w:rsidRPr="005477B4">
        <w:rPr>
          <w:color w:val="auto"/>
          <w:lang w:val="es-MX"/>
        </w:rPr>
        <w:t xml:space="preserve">Aldanondo), </w:t>
      </w:r>
      <w:r w:rsidRPr="005477B4">
        <w:rPr>
          <w:color w:val="auto"/>
        </w:rPr>
        <w:t xml:space="preserve">sin </w:t>
      </w:r>
      <w:r w:rsidRPr="005477B4">
        <w:rPr>
          <w:color w:val="auto"/>
          <w:lang w:val="es-MX"/>
        </w:rPr>
        <w:t>doctrinas dogmáticas o fundamentalistas que rijan su práctica pedagógica de modo autoritario.</w:t>
      </w:r>
    </w:p>
    <w:p w:rsidR="00E5530E" w:rsidRPr="005477B4" w:rsidRDefault="00E5530E" w:rsidP="005477B4">
      <w:pPr>
        <w:pStyle w:val="Default"/>
        <w:spacing w:after="120"/>
        <w:jc w:val="both"/>
        <w:rPr>
          <w:color w:val="auto"/>
        </w:rPr>
      </w:pPr>
      <w:r w:rsidRPr="005477B4">
        <w:rPr>
          <w:color w:val="auto"/>
          <w:lang w:val="es-MX"/>
        </w:rPr>
        <w:tab/>
        <w:t xml:space="preserve">El aprendizaje, por lo que denota este docente, no puede estar separado de la </w:t>
      </w:r>
      <w:r w:rsidRPr="005477B4">
        <w:rPr>
          <w:color w:val="auto"/>
        </w:rPr>
        <w:t>motivación, ya que este ultimo (es el combustible o  fuente que mueve el aprendizaje en el alumno), ya que si el mismo no está suficientemente motivado no realizará ninguna de las acciones que conlleve ese aprendizaje, pero esto es un aprendizaje sistemático. Pensar que los alumnos son iguales (refiriéndonos a alumnos de otras épocas – la historia) y que los métodos tradicionales (los que se aplicados desde hace años) sirven igual hoy en día es un error. Dado que, como dimos a entender, los jóvenes nacieron en un ambiente digital, el teléfono móvil, Messenger, Internet, redes sociales, etc. siempre han estado con ellos y que han moldeado de alguna manera su contexto.</w:t>
      </w:r>
    </w:p>
    <w:p w:rsidR="00E5530E" w:rsidRPr="005477B4" w:rsidRDefault="00E5530E" w:rsidP="005477B4">
      <w:pPr>
        <w:spacing w:after="120" w:line="240" w:lineRule="auto"/>
        <w:jc w:val="both"/>
        <w:rPr>
          <w:rFonts w:ascii="Times New Roman" w:hAnsi="Times New Roman"/>
          <w:sz w:val="24"/>
          <w:szCs w:val="24"/>
          <w:lang w:val="es-MX"/>
        </w:rPr>
      </w:pPr>
      <w:r w:rsidRPr="005477B4">
        <w:rPr>
          <w:rFonts w:ascii="Times New Roman" w:hAnsi="Times New Roman"/>
          <w:sz w:val="24"/>
          <w:szCs w:val="24"/>
        </w:rPr>
        <w:tab/>
        <w:t>También es importante destacar que es erróneo pensar que con solo escuchar o leer las personas aprenden, ya que para ello debe haber un desarrollo evolutivo de los niveles de aprendizaje que son conocimiento, comprensión, análisis, síntesis y evaluación, eso quiere decir entonces que no solo con lecturas on-line videos o audios,</w:t>
      </w:r>
      <w:r>
        <w:rPr>
          <w:rFonts w:ascii="Times New Roman" w:hAnsi="Times New Roman"/>
          <w:sz w:val="24"/>
          <w:szCs w:val="24"/>
        </w:rPr>
        <w:t xml:space="preserve"> como lo plantea este docente,</w:t>
      </w:r>
      <w:r w:rsidRPr="005477B4">
        <w:rPr>
          <w:rFonts w:ascii="Times New Roman" w:hAnsi="Times New Roman"/>
          <w:sz w:val="24"/>
          <w:szCs w:val="24"/>
        </w:rPr>
        <w:t xml:space="preserve"> se garantiza que los educando</w:t>
      </w:r>
      <w:r>
        <w:rPr>
          <w:rFonts w:ascii="Times New Roman" w:hAnsi="Times New Roman"/>
          <w:sz w:val="24"/>
          <w:szCs w:val="24"/>
        </w:rPr>
        <w:t>s</w:t>
      </w:r>
      <w:r w:rsidRPr="005477B4">
        <w:rPr>
          <w:rFonts w:ascii="Times New Roman" w:hAnsi="Times New Roman"/>
          <w:sz w:val="24"/>
          <w:szCs w:val="24"/>
        </w:rPr>
        <w:t xml:space="preserve"> aprend</w:t>
      </w:r>
      <w:r>
        <w:rPr>
          <w:rFonts w:ascii="Times New Roman" w:hAnsi="Times New Roman"/>
          <w:sz w:val="24"/>
          <w:szCs w:val="24"/>
        </w:rPr>
        <w:t>an</w:t>
      </w:r>
      <w:r w:rsidRPr="005477B4">
        <w:rPr>
          <w:rFonts w:ascii="Times New Roman" w:hAnsi="Times New Roman"/>
          <w:sz w:val="24"/>
          <w:szCs w:val="24"/>
        </w:rPr>
        <w:t>, la tecnología por si misma no aporta nada pedagógicamente hablando solo es una herramienta que pueda utilizarse en el proceso de enseñanza aprendizaje de modo que en el proceso educativo del alumno</w:t>
      </w:r>
      <w:r>
        <w:rPr>
          <w:rFonts w:ascii="Times New Roman" w:hAnsi="Times New Roman"/>
          <w:sz w:val="24"/>
          <w:szCs w:val="24"/>
        </w:rPr>
        <w:t xml:space="preserve">, éste </w:t>
      </w:r>
      <w:r w:rsidRPr="005477B4">
        <w:rPr>
          <w:rFonts w:ascii="Times New Roman" w:hAnsi="Times New Roman"/>
          <w:sz w:val="24"/>
          <w:szCs w:val="24"/>
        </w:rPr>
        <w:t>se encamine a la práctica, la aplique y vuelva critico.</w:t>
      </w:r>
    </w:p>
    <w:p w:rsidR="00E5530E" w:rsidRPr="00117866" w:rsidRDefault="00E5530E" w:rsidP="005477B4">
      <w:pPr>
        <w:autoSpaceDE w:val="0"/>
        <w:autoSpaceDN w:val="0"/>
        <w:adjustRightInd w:val="0"/>
        <w:spacing w:after="120" w:line="240" w:lineRule="auto"/>
        <w:rPr>
          <w:rFonts w:ascii="Times New Roman" w:hAnsi="Times New Roman"/>
          <w:b/>
          <w:color w:val="800000"/>
          <w:sz w:val="24"/>
          <w:szCs w:val="24"/>
          <w:u w:val="single"/>
          <w:lang w:val="es-MX"/>
        </w:rPr>
      </w:pPr>
    </w:p>
    <w:p w:rsidR="00E5530E" w:rsidRPr="005477B4" w:rsidRDefault="00E5530E" w:rsidP="005477B4">
      <w:pPr>
        <w:autoSpaceDE w:val="0"/>
        <w:autoSpaceDN w:val="0"/>
        <w:adjustRightInd w:val="0"/>
        <w:spacing w:after="120" w:line="240" w:lineRule="auto"/>
        <w:rPr>
          <w:rFonts w:ascii="Times New Roman" w:hAnsi="Times New Roman"/>
          <w:b/>
          <w:color w:val="800000"/>
          <w:sz w:val="24"/>
          <w:szCs w:val="24"/>
          <w:u w:val="single"/>
        </w:rPr>
      </w:pPr>
      <w:r w:rsidRPr="005477B4">
        <w:rPr>
          <w:rFonts w:ascii="Times New Roman" w:hAnsi="Times New Roman"/>
          <w:b/>
          <w:color w:val="800000"/>
          <w:sz w:val="24"/>
          <w:szCs w:val="24"/>
          <w:u w:val="single"/>
        </w:rPr>
        <w:t>Docente C;</w:t>
      </w:r>
    </w:p>
    <w:p w:rsidR="00E5530E" w:rsidRPr="00117866" w:rsidRDefault="00E5530E" w:rsidP="00117866">
      <w:pPr>
        <w:autoSpaceDE w:val="0"/>
        <w:autoSpaceDN w:val="0"/>
        <w:adjustRightInd w:val="0"/>
        <w:spacing w:after="120" w:line="240" w:lineRule="auto"/>
        <w:jc w:val="both"/>
        <w:rPr>
          <w:rFonts w:ascii="Gill Sans MT Condensed" w:hAnsi="Gill Sans MT Condensed"/>
          <w:sz w:val="24"/>
          <w:szCs w:val="24"/>
        </w:rPr>
      </w:pPr>
      <w:r>
        <w:rPr>
          <w:rFonts w:ascii="Times New Roman" w:hAnsi="Times New Roman"/>
          <w:sz w:val="24"/>
          <w:szCs w:val="24"/>
        </w:rPr>
        <w:tab/>
      </w:r>
      <w:r w:rsidRPr="005477B4">
        <w:rPr>
          <w:rFonts w:ascii="Times New Roman" w:hAnsi="Times New Roman"/>
          <w:sz w:val="24"/>
          <w:szCs w:val="24"/>
        </w:rPr>
        <w:t xml:space="preserve">Recuperando al tercer docente quien manifiesta que: </w:t>
      </w:r>
      <w:r w:rsidRPr="00117866">
        <w:rPr>
          <w:rFonts w:ascii="Gill Sans MT Condensed" w:hAnsi="Gill Sans MT Condensed"/>
          <w:sz w:val="24"/>
          <w:szCs w:val="24"/>
        </w:rPr>
        <w:t>“y me pregunto acerca de como nos vinculamos con nuestros alumnos.. como establecemos la comunicación con ellos...Tendríamos que analizar lo que aparece, la falta de interés, para llegar al problema mas profundo, reflexionar sobre esta experiencia que nos vincula a nuestros alumnos. Reflexionando sobre nosotros mismos en nuestra condición de docentes, no?”</w:t>
      </w:r>
    </w:p>
    <w:p w:rsidR="00E5530E" w:rsidRPr="005477B4" w:rsidRDefault="00E5530E" w:rsidP="00117866">
      <w:pPr>
        <w:spacing w:after="120" w:line="240" w:lineRule="auto"/>
        <w:rPr>
          <w:rFonts w:ascii="Times New Roman" w:hAnsi="Times New Roman"/>
          <w:color w:val="0D0D0D"/>
          <w:sz w:val="24"/>
          <w:szCs w:val="24"/>
        </w:rPr>
      </w:pPr>
      <w:r>
        <w:rPr>
          <w:rFonts w:ascii="Times New Roman" w:hAnsi="Times New Roman"/>
          <w:color w:val="0D0D0D"/>
          <w:sz w:val="24"/>
          <w:szCs w:val="24"/>
        </w:rPr>
        <w:tab/>
      </w:r>
      <w:r w:rsidRPr="005477B4">
        <w:rPr>
          <w:rFonts w:ascii="Times New Roman" w:hAnsi="Times New Roman"/>
          <w:color w:val="0D0D0D"/>
          <w:sz w:val="24"/>
          <w:szCs w:val="24"/>
        </w:rPr>
        <w:t>En esta instancia el docente manifiesta una postura  reflexiva y critica</w:t>
      </w:r>
      <w:r>
        <w:rPr>
          <w:rFonts w:ascii="Times New Roman" w:hAnsi="Times New Roman"/>
          <w:color w:val="0D0D0D"/>
          <w:sz w:val="24"/>
          <w:szCs w:val="24"/>
        </w:rPr>
        <w:t xml:space="preserve"> (Henry Giorux)</w:t>
      </w:r>
      <w:r w:rsidRPr="005477B4">
        <w:rPr>
          <w:rFonts w:ascii="Times New Roman" w:hAnsi="Times New Roman"/>
          <w:color w:val="0D0D0D"/>
          <w:sz w:val="24"/>
          <w:szCs w:val="24"/>
        </w:rPr>
        <w:t xml:space="preserve"> sobre:</w:t>
      </w:r>
    </w:p>
    <w:p w:rsidR="00E5530E" w:rsidRPr="005477B4" w:rsidRDefault="00E5530E" w:rsidP="005477B4">
      <w:pPr>
        <w:pStyle w:val="ListParagraph"/>
        <w:numPr>
          <w:ilvl w:val="0"/>
          <w:numId w:val="4"/>
        </w:numPr>
        <w:spacing w:after="120" w:line="240" w:lineRule="auto"/>
        <w:jc w:val="both"/>
        <w:rPr>
          <w:rFonts w:ascii="Times New Roman" w:hAnsi="Times New Roman"/>
          <w:color w:val="0D0D0D"/>
          <w:sz w:val="24"/>
          <w:szCs w:val="24"/>
        </w:rPr>
      </w:pPr>
      <w:r w:rsidRPr="005477B4">
        <w:rPr>
          <w:rFonts w:ascii="Times New Roman" w:hAnsi="Times New Roman"/>
          <w:color w:val="0D0D0D"/>
          <w:sz w:val="24"/>
          <w:szCs w:val="24"/>
        </w:rPr>
        <w:t>La propia práctica docente</w:t>
      </w:r>
      <w:r>
        <w:rPr>
          <w:rFonts w:ascii="Times New Roman" w:hAnsi="Times New Roman"/>
          <w:color w:val="0D0D0D"/>
          <w:sz w:val="24"/>
          <w:szCs w:val="24"/>
        </w:rPr>
        <w:t>.</w:t>
      </w:r>
    </w:p>
    <w:p w:rsidR="00E5530E" w:rsidRPr="005477B4" w:rsidRDefault="00E5530E" w:rsidP="005477B4">
      <w:pPr>
        <w:pStyle w:val="ListParagraph"/>
        <w:numPr>
          <w:ilvl w:val="0"/>
          <w:numId w:val="4"/>
        </w:numPr>
        <w:spacing w:after="120" w:line="240" w:lineRule="auto"/>
        <w:jc w:val="both"/>
        <w:rPr>
          <w:rFonts w:ascii="Times New Roman" w:hAnsi="Times New Roman"/>
          <w:color w:val="0D0D0D"/>
          <w:sz w:val="24"/>
          <w:szCs w:val="24"/>
        </w:rPr>
      </w:pPr>
      <w:r w:rsidRPr="005477B4">
        <w:rPr>
          <w:rFonts w:ascii="Times New Roman" w:hAnsi="Times New Roman"/>
          <w:color w:val="0D0D0D"/>
          <w:sz w:val="24"/>
          <w:szCs w:val="24"/>
        </w:rPr>
        <w:t>La triada didáctica (docente-contenido-alumno)</w:t>
      </w:r>
      <w:r>
        <w:rPr>
          <w:rFonts w:ascii="Times New Roman" w:hAnsi="Times New Roman"/>
          <w:color w:val="0D0D0D"/>
          <w:sz w:val="24"/>
          <w:szCs w:val="24"/>
        </w:rPr>
        <w:t>.</w:t>
      </w:r>
    </w:p>
    <w:p w:rsidR="00E5530E" w:rsidRPr="005477B4" w:rsidRDefault="00E5530E" w:rsidP="005477B4">
      <w:pPr>
        <w:pStyle w:val="ListParagraph"/>
        <w:numPr>
          <w:ilvl w:val="0"/>
          <w:numId w:val="4"/>
        </w:numPr>
        <w:spacing w:after="120" w:line="240" w:lineRule="auto"/>
        <w:jc w:val="both"/>
        <w:rPr>
          <w:rFonts w:ascii="Times New Roman" w:hAnsi="Times New Roman"/>
          <w:color w:val="0D0D0D"/>
          <w:sz w:val="24"/>
          <w:szCs w:val="24"/>
        </w:rPr>
      </w:pPr>
      <w:r w:rsidRPr="005477B4">
        <w:rPr>
          <w:rFonts w:ascii="Times New Roman" w:hAnsi="Times New Roman"/>
          <w:color w:val="0D0D0D"/>
          <w:sz w:val="24"/>
          <w:szCs w:val="24"/>
        </w:rPr>
        <w:t>La comunicaciones</w:t>
      </w:r>
      <w:r>
        <w:rPr>
          <w:rFonts w:ascii="Times New Roman" w:hAnsi="Times New Roman"/>
          <w:color w:val="0D0D0D"/>
          <w:sz w:val="24"/>
          <w:szCs w:val="24"/>
        </w:rPr>
        <w:t>.</w:t>
      </w:r>
    </w:p>
    <w:p w:rsidR="00E5530E" w:rsidRPr="005477B4" w:rsidRDefault="00E5530E" w:rsidP="005477B4">
      <w:pPr>
        <w:pStyle w:val="ListParagraph"/>
        <w:numPr>
          <w:ilvl w:val="0"/>
          <w:numId w:val="4"/>
        </w:numPr>
        <w:spacing w:after="120" w:line="240" w:lineRule="auto"/>
        <w:jc w:val="both"/>
        <w:rPr>
          <w:rFonts w:ascii="Times New Roman" w:hAnsi="Times New Roman"/>
          <w:color w:val="0D0D0D"/>
          <w:sz w:val="24"/>
          <w:szCs w:val="24"/>
        </w:rPr>
      </w:pPr>
      <w:r w:rsidRPr="005477B4">
        <w:rPr>
          <w:rFonts w:ascii="Times New Roman" w:hAnsi="Times New Roman"/>
          <w:color w:val="0D0D0D"/>
          <w:sz w:val="24"/>
          <w:szCs w:val="24"/>
        </w:rPr>
        <w:t>Las interacciones docentes. alumno- alumno</w:t>
      </w:r>
      <w:r>
        <w:rPr>
          <w:rFonts w:ascii="Times New Roman" w:hAnsi="Times New Roman"/>
          <w:color w:val="0D0D0D"/>
          <w:sz w:val="24"/>
          <w:szCs w:val="24"/>
        </w:rPr>
        <w:t>.</w:t>
      </w:r>
    </w:p>
    <w:p w:rsidR="00E5530E" w:rsidRPr="005477B4" w:rsidRDefault="00E5530E" w:rsidP="005477B4">
      <w:pPr>
        <w:pStyle w:val="ListParagraph"/>
        <w:numPr>
          <w:ilvl w:val="0"/>
          <w:numId w:val="4"/>
        </w:numPr>
        <w:spacing w:after="120" w:line="240" w:lineRule="auto"/>
        <w:jc w:val="both"/>
        <w:rPr>
          <w:rFonts w:ascii="Times New Roman" w:hAnsi="Times New Roman"/>
          <w:color w:val="0D0D0D"/>
          <w:sz w:val="24"/>
          <w:szCs w:val="24"/>
        </w:rPr>
      </w:pPr>
      <w:r w:rsidRPr="005477B4">
        <w:rPr>
          <w:rFonts w:ascii="Times New Roman" w:hAnsi="Times New Roman"/>
          <w:color w:val="0D0D0D"/>
          <w:sz w:val="24"/>
          <w:szCs w:val="24"/>
        </w:rPr>
        <w:t>Las nuevas tecnologías para la enseñanza de los contenidos para los diferentes espacios curriculares</w:t>
      </w:r>
    </w:p>
    <w:p w:rsidR="00E5530E" w:rsidRPr="005477B4" w:rsidRDefault="00E5530E" w:rsidP="006B0228">
      <w:pPr>
        <w:spacing w:after="120" w:line="240" w:lineRule="auto"/>
        <w:jc w:val="both"/>
        <w:rPr>
          <w:rFonts w:ascii="Times New Roman" w:hAnsi="Times New Roman"/>
          <w:color w:val="0D0D0D"/>
          <w:sz w:val="24"/>
          <w:szCs w:val="24"/>
        </w:rPr>
      </w:pPr>
      <w:r>
        <w:rPr>
          <w:rFonts w:ascii="Times New Roman" w:hAnsi="Times New Roman"/>
          <w:color w:val="0D0D0D"/>
          <w:sz w:val="24"/>
          <w:szCs w:val="24"/>
        </w:rPr>
        <w:tab/>
      </w:r>
      <w:r w:rsidRPr="005477B4">
        <w:rPr>
          <w:rFonts w:ascii="Times New Roman" w:hAnsi="Times New Roman"/>
          <w:color w:val="0D0D0D"/>
          <w:sz w:val="24"/>
          <w:szCs w:val="24"/>
        </w:rPr>
        <w:t xml:space="preserve">Otro aspecto que se destaca es la importancia de los cuerpos de las instituciones educativas y ante la misma situación problemática se posiciona alumnos que no entienden, este se hace otro tipo de preguntas, se pregunta y analiza desde otro punto de vista, se pregunta que significa moldear el cuerpo, el pertenecer  a una institución, desde el punto de vista de Foucault y Derrida (quienes estipulan que la enseñanza es un continuo proceso de aprender-desaprender, una continua deconstrucción - pensamiento que critica, analiza y revisa fuertemente las palabras y sus conceptos). </w:t>
      </w:r>
    </w:p>
    <w:p w:rsidR="00E5530E" w:rsidRPr="005477B4" w:rsidRDefault="00E5530E" w:rsidP="006B022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ab/>
      </w:r>
      <w:r w:rsidRPr="005477B4">
        <w:rPr>
          <w:rFonts w:ascii="Times New Roman" w:hAnsi="Times New Roman"/>
          <w:sz w:val="24"/>
          <w:szCs w:val="24"/>
        </w:rPr>
        <w:t>Ningún docente a menos que abrace doctrinas dogmáticas o fundamentalistas, tal como lo expresamos en el docente B, puede aceptar que su práctica pedagógica esté regida por modos autoritarios..</w:t>
      </w:r>
    </w:p>
    <w:p w:rsidR="00E5530E" w:rsidRPr="005477B4" w:rsidRDefault="00E5530E" w:rsidP="006B0228">
      <w:pPr>
        <w:autoSpaceDE w:val="0"/>
        <w:autoSpaceDN w:val="0"/>
        <w:adjustRightInd w:val="0"/>
        <w:spacing w:after="120" w:line="240" w:lineRule="auto"/>
        <w:jc w:val="both"/>
        <w:rPr>
          <w:rFonts w:ascii="Times New Roman" w:hAnsi="Times New Roman"/>
          <w:i/>
          <w:sz w:val="24"/>
          <w:szCs w:val="24"/>
        </w:rPr>
      </w:pPr>
      <w:r>
        <w:rPr>
          <w:rFonts w:ascii="Times New Roman" w:hAnsi="Times New Roman"/>
          <w:sz w:val="24"/>
          <w:szCs w:val="24"/>
        </w:rPr>
        <w:tab/>
      </w:r>
      <w:r w:rsidRPr="005477B4">
        <w:rPr>
          <w:rFonts w:ascii="Times New Roman" w:hAnsi="Times New Roman"/>
          <w:sz w:val="24"/>
          <w:szCs w:val="24"/>
        </w:rPr>
        <w:t>Es aquí donde entra en juego el aporte educativo de Foucault, para quien el papel del maestro como intelectual, no es el de decirle a los demás lo que deben hacer. Su trabajo no es el de modelar la voluntad de los demás, sino interrogar de nuevo las evidencias y los postulados, cuestionar los hábitos, las maneras de hacer y de pensar, disipar las familiaridades admitidas, retomar la medida de las reglas y las instituciones, a partir de la problematización del presente.</w:t>
      </w:r>
    </w:p>
    <w:p w:rsidR="00E5530E" w:rsidRPr="005477B4" w:rsidRDefault="00E5530E" w:rsidP="006B0228">
      <w:pPr>
        <w:spacing w:after="120" w:line="240" w:lineRule="auto"/>
        <w:jc w:val="both"/>
        <w:rPr>
          <w:rFonts w:ascii="Times New Roman" w:hAnsi="Times New Roman"/>
          <w:color w:val="0D0D0D"/>
          <w:sz w:val="24"/>
          <w:szCs w:val="24"/>
        </w:rPr>
      </w:pPr>
    </w:p>
    <w:p w:rsidR="00E5530E" w:rsidRDefault="00E5530E" w:rsidP="005477B4">
      <w:pPr>
        <w:spacing w:after="120" w:line="240" w:lineRule="auto"/>
        <w:rPr>
          <w:rFonts w:ascii="Times New Roman" w:hAnsi="Times New Roman"/>
          <w:b/>
          <w:color w:val="800000"/>
          <w:sz w:val="24"/>
          <w:szCs w:val="24"/>
          <w:u w:val="single"/>
        </w:rPr>
      </w:pPr>
      <w:r w:rsidRPr="005477B4">
        <w:rPr>
          <w:rFonts w:ascii="Times New Roman" w:hAnsi="Times New Roman"/>
          <w:b/>
          <w:color w:val="800000"/>
          <w:sz w:val="24"/>
          <w:szCs w:val="24"/>
          <w:u w:val="single"/>
        </w:rPr>
        <w:t>Bibliografía</w:t>
      </w:r>
    </w:p>
    <w:p w:rsidR="00E5530E" w:rsidRDefault="00E5530E" w:rsidP="005477B4">
      <w:pPr>
        <w:widowControl w:val="0"/>
        <w:numPr>
          <w:ilvl w:val="0"/>
          <w:numId w:val="5"/>
        </w:numPr>
        <w:suppressAutoHyphens/>
        <w:spacing w:after="0" w:line="240" w:lineRule="auto"/>
        <w:rPr>
          <w:lang w:val="es-MX"/>
        </w:rPr>
      </w:pPr>
      <w:r>
        <w:rPr>
          <w:lang w:val="es-MX"/>
        </w:rPr>
        <w:t xml:space="preserve">Javier M. Aldanondo </w:t>
      </w:r>
      <w:r w:rsidRPr="007C66D4">
        <w:rPr>
          <w:lang w:val="es-MX"/>
        </w:rPr>
        <w:sym w:font="Wingdings" w:char="F0E0"/>
      </w:r>
      <w:r>
        <w:rPr>
          <w:lang w:val="es-MX"/>
        </w:rPr>
        <w:t xml:space="preserve"> “Los 7 pecados capitales”</w:t>
      </w:r>
    </w:p>
    <w:p w:rsidR="00E5530E" w:rsidRDefault="00E5530E" w:rsidP="005477B4">
      <w:pPr>
        <w:widowControl w:val="0"/>
        <w:numPr>
          <w:ilvl w:val="0"/>
          <w:numId w:val="5"/>
        </w:numPr>
        <w:suppressAutoHyphens/>
        <w:spacing w:after="0" w:line="240" w:lineRule="auto"/>
      </w:pPr>
      <w:r>
        <w:t xml:space="preserve">G. D'Iorio (2010) </w:t>
      </w:r>
      <w:r>
        <w:sym w:font="Wingdings" w:char="F0E0"/>
      </w:r>
      <w:r>
        <w:t xml:space="preserve"> “</w:t>
      </w:r>
      <w:r w:rsidRPr="00C929A5">
        <w:rPr>
          <w:i/>
        </w:rPr>
        <w:t>Filosofía</w:t>
      </w:r>
      <w:r>
        <w:rPr>
          <w:i/>
        </w:rPr>
        <w:t>”</w:t>
      </w:r>
      <w:r>
        <w:t>. Ministerio de Educación de la Nación,</w:t>
      </w:r>
      <w:r w:rsidRPr="00C929A5">
        <w:t xml:space="preserve"> </w:t>
      </w:r>
      <w:r>
        <w:t>Buenos Aires.</w:t>
      </w:r>
    </w:p>
    <w:p w:rsidR="00E5530E" w:rsidRPr="009E5D54" w:rsidRDefault="00E5530E" w:rsidP="005477B4">
      <w:pPr>
        <w:widowControl w:val="0"/>
        <w:numPr>
          <w:ilvl w:val="0"/>
          <w:numId w:val="5"/>
        </w:numPr>
        <w:suppressAutoHyphens/>
        <w:spacing w:after="0" w:line="240" w:lineRule="auto"/>
      </w:pPr>
      <w:r>
        <w:t xml:space="preserve">Henry Giroux (1990) </w:t>
      </w:r>
      <w:r>
        <w:sym w:font="Wingdings" w:char="F0E0"/>
      </w:r>
      <w:r>
        <w:t xml:space="preserve"> “</w:t>
      </w:r>
      <w:r w:rsidRPr="00C929A5">
        <w:rPr>
          <w:i/>
        </w:rPr>
        <w:t>Los profesores como intelectuales</w:t>
      </w:r>
      <w:r>
        <w:rPr>
          <w:i/>
        </w:rPr>
        <w:t>”.</w:t>
      </w:r>
    </w:p>
    <w:p w:rsidR="00E5530E" w:rsidRDefault="00E5530E" w:rsidP="005477B4">
      <w:pPr>
        <w:widowControl w:val="0"/>
        <w:numPr>
          <w:ilvl w:val="0"/>
          <w:numId w:val="5"/>
        </w:numPr>
        <w:suppressAutoHyphens/>
        <w:spacing w:after="0" w:line="240" w:lineRule="auto"/>
      </w:pPr>
      <w:r w:rsidRPr="00E714BF">
        <w:rPr>
          <w:bCs/>
        </w:rPr>
        <w:t>Jacques Derrida</w:t>
      </w:r>
      <w:r>
        <w:t xml:space="preserve">, </w:t>
      </w:r>
      <w:r>
        <w:sym w:font="Wingdings" w:char="F0E0"/>
      </w:r>
      <w:r>
        <w:t xml:space="preserve"> </w:t>
      </w:r>
      <w:hyperlink r:id="rId8" w:history="1">
        <w:r w:rsidRPr="00681087">
          <w:rPr>
            <w:rStyle w:val="Hyperlink"/>
          </w:rPr>
          <w:t>http://es.wikipedia.org/wiki/Jacques_Derrida</w:t>
        </w:r>
      </w:hyperlink>
    </w:p>
    <w:p w:rsidR="00E5530E" w:rsidRPr="00E714BF" w:rsidRDefault="00E5530E" w:rsidP="005477B4">
      <w:pPr>
        <w:widowControl w:val="0"/>
        <w:numPr>
          <w:ilvl w:val="0"/>
          <w:numId w:val="5"/>
        </w:numPr>
        <w:suppressAutoHyphens/>
        <w:spacing w:after="0" w:line="240" w:lineRule="auto"/>
      </w:pPr>
      <w:r w:rsidRPr="00E714BF">
        <w:t xml:space="preserve">Michael Foucault, </w:t>
      </w:r>
      <w:r>
        <w:sym w:font="Wingdings" w:char="F0E0"/>
      </w:r>
      <w:r>
        <w:t xml:space="preserve"> </w:t>
      </w:r>
      <w:r w:rsidRPr="00E714BF">
        <w:t>“Un Ejemplo de Pensamiento P</w:t>
      </w:r>
      <w:r>
        <w:t>o</w:t>
      </w:r>
      <w:r w:rsidRPr="00E714BF">
        <w:t xml:space="preserve">stmoderno” </w:t>
      </w:r>
      <w:hyperlink r:id="rId9" w:history="1">
        <w:r w:rsidRPr="00E714BF">
          <w:rPr>
            <w:rStyle w:val="Hyperlink"/>
          </w:rPr>
          <w:t>http://serbal.pntic.mec.es/~cmunoz11/pastor46.pdf</w:t>
        </w:r>
      </w:hyperlink>
    </w:p>
    <w:p w:rsidR="00E5530E" w:rsidRPr="005477B4" w:rsidRDefault="00E5530E" w:rsidP="005477B4">
      <w:pPr>
        <w:widowControl w:val="0"/>
        <w:numPr>
          <w:ilvl w:val="0"/>
          <w:numId w:val="5"/>
        </w:numPr>
        <w:suppressAutoHyphens/>
        <w:spacing w:after="0" w:line="240" w:lineRule="auto"/>
        <w:rPr>
          <w:lang w:val="es-MX"/>
        </w:rPr>
      </w:pPr>
      <w:r w:rsidRPr="005477B4">
        <w:rPr>
          <w:lang w:val="es-MX"/>
        </w:rPr>
        <w:t>Material brindado por la cátedra Didáctica General. UNPSJB</w:t>
      </w:r>
    </w:p>
    <w:p w:rsidR="00E5530E" w:rsidRPr="005477B4" w:rsidRDefault="00E5530E" w:rsidP="005477B4">
      <w:pPr>
        <w:widowControl w:val="0"/>
        <w:numPr>
          <w:ilvl w:val="0"/>
          <w:numId w:val="5"/>
        </w:numPr>
        <w:suppressAutoHyphens/>
        <w:spacing w:after="0" w:line="240" w:lineRule="auto"/>
        <w:rPr>
          <w:lang w:val="es-MX"/>
        </w:rPr>
      </w:pPr>
      <w:r w:rsidRPr="005477B4">
        <w:rPr>
          <w:lang w:val="es-MX"/>
        </w:rPr>
        <w:t>Material brindado por la cátedra Filosofía de la educación</w:t>
      </w:r>
    </w:p>
    <w:p w:rsidR="00E5530E" w:rsidRPr="005477B4" w:rsidRDefault="00E5530E" w:rsidP="005477B4">
      <w:pPr>
        <w:widowControl w:val="0"/>
        <w:numPr>
          <w:ilvl w:val="0"/>
          <w:numId w:val="5"/>
        </w:numPr>
        <w:suppressAutoHyphens/>
        <w:spacing w:after="0" w:line="240" w:lineRule="auto"/>
        <w:rPr>
          <w:lang w:val="es-MX"/>
        </w:rPr>
      </w:pPr>
      <w:r w:rsidRPr="005477B4">
        <w:rPr>
          <w:lang w:val="es-MX"/>
        </w:rPr>
        <w:t>Gerardo Serpa</w:t>
      </w:r>
      <w:r>
        <w:rPr>
          <w:lang w:val="es-MX"/>
        </w:rPr>
        <w:t>,</w:t>
      </w:r>
      <w:r w:rsidRPr="005477B4">
        <w:rPr>
          <w:lang w:val="es-MX"/>
        </w:rPr>
        <w:t xml:space="preserve"> </w:t>
      </w:r>
      <w:r w:rsidRPr="005477B4">
        <w:rPr>
          <w:lang w:val="es-MX"/>
        </w:rPr>
        <w:sym w:font="Wingdings" w:char="F0E0"/>
      </w:r>
      <w:r>
        <w:rPr>
          <w:lang w:val="es-MX"/>
        </w:rPr>
        <w:t xml:space="preserve"> </w:t>
      </w:r>
      <w:r w:rsidRPr="005477B4">
        <w:rPr>
          <w:i/>
          <w:lang w:val="es-MX"/>
        </w:rPr>
        <w:t>“Los Fundamentos Filosóficos  de la educación como reconsideración critica de la Filosofía de la educación”</w:t>
      </w:r>
      <w:r>
        <w:rPr>
          <w:lang w:val="es-MX"/>
        </w:rPr>
        <w:t>.</w:t>
      </w:r>
      <w:r w:rsidRPr="005477B4">
        <w:rPr>
          <w:lang w:val="es-MX"/>
        </w:rPr>
        <w:t xml:space="preserve"> </w:t>
      </w:r>
    </w:p>
    <w:p w:rsidR="00E5530E" w:rsidRPr="005477B4" w:rsidRDefault="00E5530E" w:rsidP="006B0228">
      <w:pPr>
        <w:spacing w:after="120" w:line="240" w:lineRule="auto"/>
        <w:jc w:val="both"/>
        <w:rPr>
          <w:rFonts w:ascii="Times New Roman" w:hAnsi="Times New Roman"/>
          <w:b/>
          <w:color w:val="0D0D0D"/>
          <w:sz w:val="24"/>
          <w:szCs w:val="24"/>
          <w:u w:val="single"/>
          <w:lang w:val="es-MX"/>
        </w:rPr>
      </w:pPr>
    </w:p>
    <w:sectPr w:rsidR="00E5530E" w:rsidRPr="005477B4" w:rsidSect="00117866">
      <w:headerReference w:type="even" r:id="rId10"/>
      <w:headerReference w:type="default" r:id="rId11"/>
      <w:pgSz w:w="12240" w:h="15840"/>
      <w:pgMar w:top="1418" w:right="964" w:bottom="136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30E" w:rsidRDefault="00E5530E" w:rsidP="00C070AD">
      <w:pPr>
        <w:spacing w:after="0" w:line="240" w:lineRule="auto"/>
      </w:pPr>
      <w:r>
        <w:separator/>
      </w:r>
    </w:p>
  </w:endnote>
  <w:endnote w:type="continuationSeparator" w:id="0">
    <w:p w:rsidR="00E5530E" w:rsidRDefault="00E5530E" w:rsidP="00C070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 Sans MT Condensed">
    <w:panose1 w:val="020B0506020104020203"/>
    <w:charset w:val="00"/>
    <w:family w:val="swiss"/>
    <w:pitch w:val="variable"/>
    <w:sig w:usb0="00000007" w:usb1="00000000" w:usb2="00000000" w:usb3="00000000" w:csb0="00000003"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30E" w:rsidRDefault="00E5530E" w:rsidP="00C070AD">
      <w:pPr>
        <w:spacing w:after="0" w:line="240" w:lineRule="auto"/>
      </w:pPr>
      <w:r>
        <w:separator/>
      </w:r>
    </w:p>
  </w:footnote>
  <w:footnote w:type="continuationSeparator" w:id="0">
    <w:p w:rsidR="00E5530E" w:rsidRDefault="00E5530E" w:rsidP="00C070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30E" w:rsidRDefault="00E5530E">
    <w:pPr>
      <w:pStyle w:val="Header"/>
    </w:pPr>
  </w:p>
  <w:p w:rsidR="00E5530E" w:rsidRDefault="00E5530E">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30E" w:rsidRDefault="00E5530E" w:rsidP="00C070AD">
    <w:pPr>
      <w:pStyle w:val="Header"/>
      <w:rPr>
        <w:color w:val="365F91"/>
      </w:rPr>
    </w:pPr>
    <w:r>
      <w:rPr>
        <w:noProof/>
        <w:lang w:eastAsia="es-AR"/>
      </w:rPr>
      <w:pict>
        <v:group id="_x0000_s2127" style="position:absolute;margin-left:0;margin-top:0;width:105.1pt;height:274.25pt;rotation:90;flip:y;z-index:251686912;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128" type="#_x0000_t32" style="position:absolute;left:6519;top:1258;width:4303;height:10040;flip:x" o:connectortype="straight" strokecolor="#a7bfde">
            <o:lock v:ext="edit" aspectratio="t"/>
          </v:shape>
          <v:group id="_x0000_s2129" style="position:absolute;left:5531;top:9226;width:5291;height:5845" coordorigin="5531,9226" coordsize="5291,5845">
            <o:lock v:ext="edit" aspectratio="t"/>
            <v:shape id="_x0000_s2130" style="position:absolute;left:5531;top:9226;width:5291;height:5845;mso-position-horizontal-relative:text;mso-position-vertical-relative:text" coordsize="6418,6670" path="m6418,1185r,5485l1809,6669c974,5889,,3958,1407,1987hfc2830,,5591,411,6418,1185haxe" fillcolor="#a7bfde" stroked="f">
              <v:path arrowok="t"/>
              <o:lock v:ext="edit" aspectratio="t"/>
            </v:shape>
            <v:oval id="_x0000_s2131" style="position:absolute;left:6117;top:10212;width:4526;height:4258;rotation:41366637fd;flip:y" fillcolor="#d3dfee" stroked="f" strokecolor="#a7bfde">
              <o:lock v:ext="edit" aspectratio="t"/>
            </v:oval>
            <v:oval id="_x0000_s2132" style="position:absolute;left:6217;top:10481;width:3424;height:3221;rotation:41366637fd;flip:y;v-text-anchor:middle" fillcolor="#7ba0cd" stroked="f" strokecolor="#a7bfde">
              <o:lock v:ext="edit" aspectratio="t"/>
              <v:textbox inset="0,0,0,0">
                <w:txbxContent>
                  <w:p w:rsidR="00E5530E" w:rsidRPr="00352CE2" w:rsidRDefault="00E5530E">
                    <w:pPr>
                      <w:pStyle w:val="Header"/>
                      <w:jc w:val="center"/>
                      <w:rPr>
                        <w:b/>
                        <w:bCs/>
                        <w:color w:val="FFFFFF"/>
                        <w:sz w:val="20"/>
                        <w:szCs w:val="20"/>
                      </w:rPr>
                    </w:pPr>
                    <w:r w:rsidRPr="00352CE2">
                      <w:rPr>
                        <w:b/>
                        <w:bCs/>
                        <w:color w:val="FFFFFF"/>
                        <w:sz w:val="20"/>
                        <w:szCs w:val="20"/>
                      </w:rPr>
                      <w:t>ISFD 803</w:t>
                    </w:r>
                  </w:p>
                </w:txbxContent>
              </v:textbox>
            </v:oval>
          </v:group>
          <w10:wrap anchorx="page" anchory="page"/>
        </v:group>
      </w:pict>
    </w:r>
    <w:r>
      <w:rPr>
        <w:color w:val="365F91"/>
      </w:rPr>
      <w:t xml:space="preserve">Cat                      </w:t>
    </w:r>
    <w:r w:rsidRPr="005C0387">
      <w:rPr>
        <w:b/>
        <w:color w:val="365F91"/>
      </w:rPr>
      <w:t xml:space="preserve">       </w:t>
    </w:r>
    <w:r w:rsidRPr="006A53F5">
      <w:rPr>
        <w:b/>
        <w:color w:val="365F91"/>
        <w:u w:val="single"/>
      </w:rPr>
      <w:t>cátedra</w:t>
    </w:r>
    <w:r w:rsidRPr="006A53F5">
      <w:rPr>
        <w:color w:val="365F91"/>
        <w:u w:val="single"/>
      </w:rPr>
      <w:t>:</w:t>
    </w:r>
    <w:r>
      <w:rPr>
        <w:color w:val="365F91"/>
      </w:rPr>
      <w:t xml:space="preserve"> Filosofía de la educación</w:t>
    </w:r>
  </w:p>
  <w:p w:rsidR="00E5530E" w:rsidRDefault="00E5530E" w:rsidP="00C070AD">
    <w:pPr>
      <w:pStyle w:val="Header"/>
      <w:rPr>
        <w:color w:val="365F91"/>
      </w:rPr>
    </w:pPr>
    <w:r>
      <w:rPr>
        <w:color w:val="365F91"/>
      </w:rPr>
      <w:t xml:space="preserve">                          </w:t>
    </w:r>
    <w:r w:rsidRPr="006A53F5">
      <w:rPr>
        <w:b/>
        <w:color w:val="365F91"/>
        <w:u w:val="single"/>
      </w:rPr>
      <w:t>Docente responsable</w:t>
    </w:r>
    <w:r w:rsidRPr="006A53F5">
      <w:rPr>
        <w:color w:val="365F91"/>
        <w:u w:val="single"/>
      </w:rPr>
      <w:t>:</w:t>
    </w:r>
    <w:r>
      <w:rPr>
        <w:color w:val="365F91"/>
      </w:rPr>
      <w:t xml:space="preserve"> Ileana Farré</w:t>
    </w:r>
  </w:p>
  <w:p w:rsidR="00E5530E" w:rsidRPr="006A53F5" w:rsidRDefault="00E5530E" w:rsidP="00EC384B">
    <w:pPr>
      <w:pStyle w:val="Header"/>
      <w:rPr>
        <w:color w:val="365F91"/>
      </w:rPr>
    </w:pPr>
    <w:r>
      <w:rPr>
        <w:b/>
        <w:color w:val="365F91"/>
      </w:rPr>
      <w:t xml:space="preserve">                   </w:t>
    </w:r>
    <w:r w:rsidRPr="006A53F5">
      <w:rPr>
        <w:b/>
        <w:color w:val="365F91"/>
      </w:rPr>
      <w:t>Alumnos: Sonia Nogales – Omar Mariaca</w:t>
    </w:r>
  </w:p>
  <w:p w:rsidR="00E5530E" w:rsidRDefault="00E5530E">
    <w:pPr>
      <w:pStyle w:val="Header"/>
      <w:jc w:val="center"/>
      <w:rPr>
        <w:color w:val="365F91"/>
      </w:rPr>
    </w:pPr>
  </w:p>
  <w:p w:rsidR="00E5530E" w:rsidRDefault="00E553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22DB643C"/>
    <w:multiLevelType w:val="hybridMultilevel"/>
    <w:tmpl w:val="1BFA9C6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82DD378"/>
    <w:multiLevelType w:val="hybridMultilevel"/>
    <w:tmpl w:val="92ECC1FB"/>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40204FFE"/>
    <w:multiLevelType w:val="hybridMultilevel"/>
    <w:tmpl w:val="2EA24B98"/>
    <w:lvl w:ilvl="0" w:tplc="2C0A000B">
      <w:start w:val="1"/>
      <w:numFmt w:val="bullet"/>
      <w:lvlText w:val=""/>
      <w:lvlJc w:val="left"/>
      <w:pPr>
        <w:ind w:left="856" w:hanging="360"/>
      </w:pPr>
      <w:rPr>
        <w:rFonts w:ascii="Wingdings" w:hAnsi="Wingdings" w:hint="default"/>
      </w:rPr>
    </w:lvl>
    <w:lvl w:ilvl="1" w:tplc="2C0A0003" w:tentative="1">
      <w:start w:val="1"/>
      <w:numFmt w:val="bullet"/>
      <w:lvlText w:val="o"/>
      <w:lvlJc w:val="left"/>
      <w:pPr>
        <w:ind w:left="1576" w:hanging="360"/>
      </w:pPr>
      <w:rPr>
        <w:rFonts w:ascii="Courier New" w:hAnsi="Courier New" w:hint="default"/>
      </w:rPr>
    </w:lvl>
    <w:lvl w:ilvl="2" w:tplc="2C0A0005" w:tentative="1">
      <w:start w:val="1"/>
      <w:numFmt w:val="bullet"/>
      <w:lvlText w:val=""/>
      <w:lvlJc w:val="left"/>
      <w:pPr>
        <w:ind w:left="2296" w:hanging="360"/>
      </w:pPr>
      <w:rPr>
        <w:rFonts w:ascii="Wingdings" w:hAnsi="Wingdings" w:hint="default"/>
      </w:rPr>
    </w:lvl>
    <w:lvl w:ilvl="3" w:tplc="2C0A0001" w:tentative="1">
      <w:start w:val="1"/>
      <w:numFmt w:val="bullet"/>
      <w:lvlText w:val=""/>
      <w:lvlJc w:val="left"/>
      <w:pPr>
        <w:ind w:left="3016" w:hanging="360"/>
      </w:pPr>
      <w:rPr>
        <w:rFonts w:ascii="Symbol" w:hAnsi="Symbol" w:hint="default"/>
      </w:rPr>
    </w:lvl>
    <w:lvl w:ilvl="4" w:tplc="2C0A0003" w:tentative="1">
      <w:start w:val="1"/>
      <w:numFmt w:val="bullet"/>
      <w:lvlText w:val="o"/>
      <w:lvlJc w:val="left"/>
      <w:pPr>
        <w:ind w:left="3736" w:hanging="360"/>
      </w:pPr>
      <w:rPr>
        <w:rFonts w:ascii="Courier New" w:hAnsi="Courier New" w:hint="default"/>
      </w:rPr>
    </w:lvl>
    <w:lvl w:ilvl="5" w:tplc="2C0A0005" w:tentative="1">
      <w:start w:val="1"/>
      <w:numFmt w:val="bullet"/>
      <w:lvlText w:val=""/>
      <w:lvlJc w:val="left"/>
      <w:pPr>
        <w:ind w:left="4456" w:hanging="360"/>
      </w:pPr>
      <w:rPr>
        <w:rFonts w:ascii="Wingdings" w:hAnsi="Wingdings" w:hint="default"/>
      </w:rPr>
    </w:lvl>
    <w:lvl w:ilvl="6" w:tplc="2C0A0001" w:tentative="1">
      <w:start w:val="1"/>
      <w:numFmt w:val="bullet"/>
      <w:lvlText w:val=""/>
      <w:lvlJc w:val="left"/>
      <w:pPr>
        <w:ind w:left="5176" w:hanging="360"/>
      </w:pPr>
      <w:rPr>
        <w:rFonts w:ascii="Symbol" w:hAnsi="Symbol" w:hint="default"/>
      </w:rPr>
    </w:lvl>
    <w:lvl w:ilvl="7" w:tplc="2C0A0003" w:tentative="1">
      <w:start w:val="1"/>
      <w:numFmt w:val="bullet"/>
      <w:lvlText w:val="o"/>
      <w:lvlJc w:val="left"/>
      <w:pPr>
        <w:ind w:left="5896" w:hanging="360"/>
      </w:pPr>
      <w:rPr>
        <w:rFonts w:ascii="Courier New" w:hAnsi="Courier New" w:hint="default"/>
      </w:rPr>
    </w:lvl>
    <w:lvl w:ilvl="8" w:tplc="2C0A0005" w:tentative="1">
      <w:start w:val="1"/>
      <w:numFmt w:val="bullet"/>
      <w:lvlText w:val=""/>
      <w:lvlJc w:val="left"/>
      <w:pPr>
        <w:ind w:left="6616" w:hanging="360"/>
      </w:pPr>
      <w:rPr>
        <w:rFonts w:ascii="Wingdings" w:hAnsi="Wingdings" w:hint="default"/>
      </w:rPr>
    </w:lvl>
  </w:abstractNum>
  <w:abstractNum w:abstractNumId="3">
    <w:nsid w:val="53390064"/>
    <w:multiLevelType w:val="hybridMultilevel"/>
    <w:tmpl w:val="5ECA073A"/>
    <w:lvl w:ilvl="0" w:tplc="AF2C9E34">
      <w:start w:val="1"/>
      <w:numFmt w:val="bullet"/>
      <w:lvlText w:val=""/>
      <w:lvlPicBulletId w:val="0"/>
      <w:lvlJc w:val="left"/>
      <w:pPr>
        <w:tabs>
          <w:tab w:val="num" w:pos="1576"/>
        </w:tabs>
        <w:ind w:left="1576" w:hanging="360"/>
      </w:pPr>
      <w:rPr>
        <w:rFonts w:ascii="Symbol" w:hAnsi="Symbol" w:hint="default"/>
      </w:rPr>
    </w:lvl>
    <w:lvl w:ilvl="1" w:tplc="0C0A0003" w:tentative="1">
      <w:start w:val="1"/>
      <w:numFmt w:val="bullet"/>
      <w:lvlText w:val="o"/>
      <w:lvlJc w:val="left"/>
      <w:pPr>
        <w:tabs>
          <w:tab w:val="num" w:pos="1936"/>
        </w:tabs>
        <w:ind w:left="1936" w:hanging="360"/>
      </w:pPr>
      <w:rPr>
        <w:rFonts w:ascii="Courier New" w:hAnsi="Courier New" w:hint="default"/>
      </w:rPr>
    </w:lvl>
    <w:lvl w:ilvl="2" w:tplc="0C0A0005" w:tentative="1">
      <w:start w:val="1"/>
      <w:numFmt w:val="bullet"/>
      <w:lvlText w:val=""/>
      <w:lvlJc w:val="left"/>
      <w:pPr>
        <w:tabs>
          <w:tab w:val="num" w:pos="2656"/>
        </w:tabs>
        <w:ind w:left="2656" w:hanging="360"/>
      </w:pPr>
      <w:rPr>
        <w:rFonts w:ascii="Wingdings" w:hAnsi="Wingdings" w:hint="default"/>
      </w:rPr>
    </w:lvl>
    <w:lvl w:ilvl="3" w:tplc="0C0A0001" w:tentative="1">
      <w:start w:val="1"/>
      <w:numFmt w:val="bullet"/>
      <w:lvlText w:val=""/>
      <w:lvlJc w:val="left"/>
      <w:pPr>
        <w:tabs>
          <w:tab w:val="num" w:pos="3376"/>
        </w:tabs>
        <w:ind w:left="3376" w:hanging="360"/>
      </w:pPr>
      <w:rPr>
        <w:rFonts w:ascii="Symbol" w:hAnsi="Symbol" w:hint="default"/>
      </w:rPr>
    </w:lvl>
    <w:lvl w:ilvl="4" w:tplc="0C0A0003" w:tentative="1">
      <w:start w:val="1"/>
      <w:numFmt w:val="bullet"/>
      <w:lvlText w:val="o"/>
      <w:lvlJc w:val="left"/>
      <w:pPr>
        <w:tabs>
          <w:tab w:val="num" w:pos="4096"/>
        </w:tabs>
        <w:ind w:left="4096" w:hanging="360"/>
      </w:pPr>
      <w:rPr>
        <w:rFonts w:ascii="Courier New" w:hAnsi="Courier New" w:hint="default"/>
      </w:rPr>
    </w:lvl>
    <w:lvl w:ilvl="5" w:tplc="0C0A0005" w:tentative="1">
      <w:start w:val="1"/>
      <w:numFmt w:val="bullet"/>
      <w:lvlText w:val=""/>
      <w:lvlJc w:val="left"/>
      <w:pPr>
        <w:tabs>
          <w:tab w:val="num" w:pos="4816"/>
        </w:tabs>
        <w:ind w:left="4816" w:hanging="360"/>
      </w:pPr>
      <w:rPr>
        <w:rFonts w:ascii="Wingdings" w:hAnsi="Wingdings" w:hint="default"/>
      </w:rPr>
    </w:lvl>
    <w:lvl w:ilvl="6" w:tplc="0C0A0001" w:tentative="1">
      <w:start w:val="1"/>
      <w:numFmt w:val="bullet"/>
      <w:lvlText w:val=""/>
      <w:lvlJc w:val="left"/>
      <w:pPr>
        <w:tabs>
          <w:tab w:val="num" w:pos="5536"/>
        </w:tabs>
        <w:ind w:left="5536" w:hanging="360"/>
      </w:pPr>
      <w:rPr>
        <w:rFonts w:ascii="Symbol" w:hAnsi="Symbol" w:hint="default"/>
      </w:rPr>
    </w:lvl>
    <w:lvl w:ilvl="7" w:tplc="0C0A0003" w:tentative="1">
      <w:start w:val="1"/>
      <w:numFmt w:val="bullet"/>
      <w:lvlText w:val="o"/>
      <w:lvlJc w:val="left"/>
      <w:pPr>
        <w:tabs>
          <w:tab w:val="num" w:pos="6256"/>
        </w:tabs>
        <w:ind w:left="6256" w:hanging="360"/>
      </w:pPr>
      <w:rPr>
        <w:rFonts w:ascii="Courier New" w:hAnsi="Courier New" w:hint="default"/>
      </w:rPr>
    </w:lvl>
    <w:lvl w:ilvl="8" w:tplc="0C0A0005" w:tentative="1">
      <w:start w:val="1"/>
      <w:numFmt w:val="bullet"/>
      <w:lvlText w:val=""/>
      <w:lvlJc w:val="left"/>
      <w:pPr>
        <w:tabs>
          <w:tab w:val="num" w:pos="6976"/>
        </w:tabs>
        <w:ind w:left="6976" w:hanging="360"/>
      </w:pPr>
      <w:rPr>
        <w:rFonts w:ascii="Wingdings" w:hAnsi="Wingdings" w:hint="default"/>
      </w:rPr>
    </w:lvl>
  </w:abstractNum>
  <w:abstractNum w:abstractNumId="4">
    <w:nsid w:val="73722F85"/>
    <w:multiLevelType w:val="hybridMultilevel"/>
    <w:tmpl w:val="614C39EA"/>
    <w:lvl w:ilvl="0" w:tplc="AF2C9E34">
      <w:start w:val="1"/>
      <w:numFmt w:val="bullet"/>
      <w:lvlText w:val=""/>
      <w:lvlPicBulletId w:val="0"/>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213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70AD"/>
    <w:rsid w:val="00016C75"/>
    <w:rsid w:val="0005269F"/>
    <w:rsid w:val="0008474C"/>
    <w:rsid w:val="000D2C1E"/>
    <w:rsid w:val="00117866"/>
    <w:rsid w:val="001334CE"/>
    <w:rsid w:val="00184E20"/>
    <w:rsid w:val="00187AE1"/>
    <w:rsid w:val="001C4702"/>
    <w:rsid w:val="001D4BBA"/>
    <w:rsid w:val="00212909"/>
    <w:rsid w:val="002E1D0E"/>
    <w:rsid w:val="00300B83"/>
    <w:rsid w:val="00320E3F"/>
    <w:rsid w:val="00334594"/>
    <w:rsid w:val="0034501C"/>
    <w:rsid w:val="00352000"/>
    <w:rsid w:val="00352CE2"/>
    <w:rsid w:val="004273CA"/>
    <w:rsid w:val="00434558"/>
    <w:rsid w:val="00467865"/>
    <w:rsid w:val="004B550B"/>
    <w:rsid w:val="004F727C"/>
    <w:rsid w:val="00522BF0"/>
    <w:rsid w:val="005477B4"/>
    <w:rsid w:val="005B016D"/>
    <w:rsid w:val="005C0387"/>
    <w:rsid w:val="00624477"/>
    <w:rsid w:val="006334CE"/>
    <w:rsid w:val="00656ADC"/>
    <w:rsid w:val="00681087"/>
    <w:rsid w:val="006A53F5"/>
    <w:rsid w:val="006B0228"/>
    <w:rsid w:val="006E1364"/>
    <w:rsid w:val="006E2FAE"/>
    <w:rsid w:val="00732A9D"/>
    <w:rsid w:val="0073644A"/>
    <w:rsid w:val="00744D3A"/>
    <w:rsid w:val="0075555D"/>
    <w:rsid w:val="00763974"/>
    <w:rsid w:val="007C565C"/>
    <w:rsid w:val="007C66D4"/>
    <w:rsid w:val="007D7D90"/>
    <w:rsid w:val="007E0EB9"/>
    <w:rsid w:val="007F4DF4"/>
    <w:rsid w:val="00803E35"/>
    <w:rsid w:val="008560F1"/>
    <w:rsid w:val="00860497"/>
    <w:rsid w:val="0086395D"/>
    <w:rsid w:val="008667D7"/>
    <w:rsid w:val="00872EFB"/>
    <w:rsid w:val="008A3EEF"/>
    <w:rsid w:val="009230EF"/>
    <w:rsid w:val="00944673"/>
    <w:rsid w:val="009461BA"/>
    <w:rsid w:val="0095719E"/>
    <w:rsid w:val="0098779C"/>
    <w:rsid w:val="009B63BC"/>
    <w:rsid w:val="009C5E05"/>
    <w:rsid w:val="009D6768"/>
    <w:rsid w:val="009E5D54"/>
    <w:rsid w:val="00A63412"/>
    <w:rsid w:val="00A7522F"/>
    <w:rsid w:val="00A97FED"/>
    <w:rsid w:val="00AA1BEA"/>
    <w:rsid w:val="00AD1B00"/>
    <w:rsid w:val="00AD4B49"/>
    <w:rsid w:val="00AF4672"/>
    <w:rsid w:val="00B37B30"/>
    <w:rsid w:val="00BC1638"/>
    <w:rsid w:val="00BC250B"/>
    <w:rsid w:val="00BF49FF"/>
    <w:rsid w:val="00C070AD"/>
    <w:rsid w:val="00C42F0B"/>
    <w:rsid w:val="00C664CC"/>
    <w:rsid w:val="00C929A5"/>
    <w:rsid w:val="00CF1AB0"/>
    <w:rsid w:val="00CF261E"/>
    <w:rsid w:val="00D824E6"/>
    <w:rsid w:val="00DA0196"/>
    <w:rsid w:val="00DA0726"/>
    <w:rsid w:val="00DF1290"/>
    <w:rsid w:val="00E05EC5"/>
    <w:rsid w:val="00E11FD1"/>
    <w:rsid w:val="00E32632"/>
    <w:rsid w:val="00E35405"/>
    <w:rsid w:val="00E5530E"/>
    <w:rsid w:val="00E714BF"/>
    <w:rsid w:val="00E81469"/>
    <w:rsid w:val="00EC384B"/>
    <w:rsid w:val="00EF1E7B"/>
    <w:rsid w:val="00F50F07"/>
    <w:rsid w:val="00F53E3F"/>
    <w:rsid w:val="00F71DC7"/>
    <w:rsid w:val="00FD272A"/>
    <w:rsid w:val="00FF657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22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070AD"/>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C070AD"/>
    <w:rPr>
      <w:rFonts w:cs="Times New Roman"/>
    </w:rPr>
  </w:style>
  <w:style w:type="paragraph" w:styleId="Footer">
    <w:name w:val="footer"/>
    <w:basedOn w:val="Normal"/>
    <w:link w:val="FooterChar"/>
    <w:uiPriority w:val="99"/>
    <w:semiHidden/>
    <w:rsid w:val="00C070AD"/>
    <w:pPr>
      <w:tabs>
        <w:tab w:val="center" w:pos="4419"/>
        <w:tab w:val="right" w:pos="8838"/>
      </w:tabs>
      <w:spacing w:after="0" w:line="240" w:lineRule="auto"/>
    </w:pPr>
  </w:style>
  <w:style w:type="character" w:customStyle="1" w:styleId="FooterChar">
    <w:name w:val="Footer Char"/>
    <w:basedOn w:val="DefaultParagraphFont"/>
    <w:link w:val="Footer"/>
    <w:uiPriority w:val="99"/>
    <w:semiHidden/>
    <w:locked/>
    <w:rsid w:val="00C070AD"/>
    <w:rPr>
      <w:rFonts w:cs="Times New Roman"/>
    </w:rPr>
  </w:style>
  <w:style w:type="paragraph" w:styleId="BalloonText">
    <w:name w:val="Balloon Text"/>
    <w:basedOn w:val="Normal"/>
    <w:link w:val="BalloonTextChar"/>
    <w:uiPriority w:val="99"/>
    <w:semiHidden/>
    <w:rsid w:val="00C070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070AD"/>
    <w:rPr>
      <w:rFonts w:ascii="Tahoma" w:hAnsi="Tahoma" w:cs="Tahoma"/>
      <w:sz w:val="16"/>
      <w:szCs w:val="16"/>
    </w:rPr>
  </w:style>
  <w:style w:type="paragraph" w:customStyle="1" w:styleId="Default">
    <w:name w:val="Default"/>
    <w:uiPriority w:val="99"/>
    <w:rsid w:val="005C0387"/>
    <w:pPr>
      <w:autoSpaceDE w:val="0"/>
      <w:autoSpaceDN w:val="0"/>
      <w:adjustRightInd w:val="0"/>
    </w:pPr>
    <w:rPr>
      <w:rFonts w:ascii="Times New Roman" w:hAnsi="Times New Roman"/>
      <w:color w:val="000000"/>
      <w:sz w:val="24"/>
      <w:szCs w:val="24"/>
      <w:lang w:eastAsia="en-US"/>
    </w:rPr>
  </w:style>
  <w:style w:type="character" w:styleId="Hyperlink">
    <w:name w:val="Hyperlink"/>
    <w:basedOn w:val="DefaultParagraphFont"/>
    <w:uiPriority w:val="99"/>
    <w:semiHidden/>
    <w:rsid w:val="0086395D"/>
    <w:rPr>
      <w:rFonts w:cs="Times New Roman"/>
      <w:color w:val="0000FF"/>
      <w:u w:val="single"/>
    </w:rPr>
  </w:style>
  <w:style w:type="paragraph" w:styleId="NormalWeb">
    <w:name w:val="Normal (Web)"/>
    <w:basedOn w:val="Normal"/>
    <w:uiPriority w:val="99"/>
    <w:semiHidden/>
    <w:rsid w:val="0086395D"/>
    <w:pPr>
      <w:spacing w:before="100" w:beforeAutospacing="1" w:after="100" w:afterAutospacing="1" w:line="240" w:lineRule="auto"/>
    </w:pPr>
    <w:rPr>
      <w:rFonts w:ascii="Times New Roman" w:eastAsia="Times New Roman" w:hAnsi="Times New Roman"/>
      <w:sz w:val="24"/>
      <w:szCs w:val="24"/>
      <w:lang w:eastAsia="es-AR"/>
    </w:rPr>
  </w:style>
  <w:style w:type="paragraph" w:styleId="ListParagraph">
    <w:name w:val="List Paragraph"/>
    <w:basedOn w:val="Normal"/>
    <w:uiPriority w:val="99"/>
    <w:qFormat/>
    <w:rsid w:val="008A3EEF"/>
    <w:pPr>
      <w:ind w:left="720"/>
      <w:contextualSpacing/>
    </w:pPr>
  </w:style>
</w:styles>
</file>

<file path=word/webSettings.xml><?xml version="1.0" encoding="utf-8"?>
<w:webSettings xmlns:r="http://schemas.openxmlformats.org/officeDocument/2006/relationships" xmlns:w="http://schemas.openxmlformats.org/wordprocessingml/2006/main">
  <w:divs>
    <w:div w:id="1814709350">
      <w:marLeft w:val="0"/>
      <w:marRight w:val="0"/>
      <w:marTop w:val="0"/>
      <w:marBottom w:val="0"/>
      <w:divBdr>
        <w:top w:val="none" w:sz="0" w:space="0" w:color="auto"/>
        <w:left w:val="none" w:sz="0" w:space="0" w:color="auto"/>
        <w:bottom w:val="none" w:sz="0" w:space="0" w:color="auto"/>
        <w:right w:val="none" w:sz="0" w:space="0" w:color="auto"/>
      </w:divBdr>
      <w:divsChild>
        <w:div w:id="1814709351">
          <w:marLeft w:val="0"/>
          <w:marRight w:val="0"/>
          <w:marTop w:val="0"/>
          <w:marBottom w:val="0"/>
          <w:divBdr>
            <w:top w:val="none" w:sz="0" w:space="0" w:color="auto"/>
            <w:left w:val="none" w:sz="0" w:space="0" w:color="auto"/>
            <w:bottom w:val="none" w:sz="0" w:space="0" w:color="auto"/>
            <w:right w:val="none" w:sz="0" w:space="0" w:color="auto"/>
          </w:divBdr>
          <w:divsChild>
            <w:div w:id="181470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Jacques_Derrid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s.wikipedia.org/wiki/Educaci%C3%B3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rbal.pntic.mec.es/~cmunoz11/pastor46.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3</Pages>
  <Words>1139</Words>
  <Characters>6268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Alumnos: Sonia Nogales – Omar Mariaca</dc:title>
  <dc:subject/>
  <dc:creator>sonia</dc:creator>
  <cp:keywords/>
  <dc:description/>
  <cp:lastModifiedBy>Familia</cp:lastModifiedBy>
  <cp:revision>3</cp:revision>
  <dcterms:created xsi:type="dcterms:W3CDTF">2011-06-06T15:05:00Z</dcterms:created>
  <dcterms:modified xsi:type="dcterms:W3CDTF">2011-06-06T15:20:00Z</dcterms:modified>
</cp:coreProperties>
</file>